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/>
          <w:b/>
          <w:bCs/>
          <w:sz w:val="36"/>
          <w:szCs w:val="44"/>
        </w:rPr>
        <w:t>恩来网络课堂视频制作要求</w:t>
      </w: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</w:t>
      </w:r>
    </w:p>
    <w:p>
      <w:pPr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第一条   为规范网络录播课堂形式，帮助偏远地区学生享受到与城市学生平等的教育资源，帮助其开阔视野，将优秀视频作品同时面向全国“为中华之崛起而读书”知识共享空间进行传输，特制定本要求。</w:t>
      </w:r>
    </w:p>
    <w:p>
      <w:pPr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第二条   网络课堂面向全国大学周恩来班广泛征集视频作品，用于贫困地区中、小学“为中华之崛起而读书”知识共享空间。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第三条   视频作品应聚焦特定主题，主题包括但不限于学习经验分享、大学生活的一天、旅游见闻、读书体会、观影感受、历史知识分享等。学生自行选择主题进行录制，要求视频剪辑合理、立意新颖、表现力强。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第四条   视频作品时长应在10-15分钟左右，画质清晰，镜头稳定，布局得当，格式为mp4。</w:t>
      </w:r>
      <w:bookmarkStart w:id="0" w:name="_GoBack"/>
      <w:bookmarkEnd w:id="0"/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第五条   视频作品应有片头，片头时长不超过5秒。内容包括：视频名称、主讲志愿者所在学校及姓名等。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第六条   视频作品中所涉及的知识性信息要求准确无误，不允许有文字上、语言上、图片上的知识性错误或误导性描述。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第七条   视频作品可单人录制，也可团队录制。录制同学应仪表得体、语言通俗易懂、声音清晰，视频作品应外部环境安静无噪音。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第八条   视频作品必须是由大学生志愿者参与创作的原创作品，创作者应确认拥有其作品的完整的著作权。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第九条   本次大赛不接受含有下列任何内容的作品：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(1)反对宪法所确定的基本原则的；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(2)危害国家安全，泄露国家秘密，颠覆国家政权，破坏国家统一的；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(3)损害国家荣誉和利益的；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(4)煽动民族仇恨、民族歧视，破坏民族团结的；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(5)破坏国家宗教政策，宣扬邪教和封建迷信的；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(6)散布谣言，扰乱社会秩序，破坏社会稳定的；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(7)散布淫秽、色情、赌博、暴力、凶杀、恐怖等内容或者教唆犯罪的；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(8)散布违背传统道德观念、损害青少年身心健康的；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(9)侮辱或者诽谤他人，侵害他人合法权益的；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(10)含有法律、行政法规禁止的其他内容的。</w:t>
      </w:r>
    </w:p>
    <w:p>
      <w:pPr>
        <w:tabs>
          <w:tab w:val="left" w:pos="1470"/>
        </w:tabs>
        <w:spacing w:line="520" w:lineRule="exact"/>
        <w:ind w:firstLine="48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第十条   对于入选作品，北京大鸾翔宇慈善基金会有权无偿将其用于公益慈善事业，如用于公益宣传与艺术教育等非商业性活动、在公共媒体上作非盈利性展示、展播、结集出版等。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97222"/>
    <w:rsid w:val="00305765"/>
    <w:rsid w:val="003544BA"/>
    <w:rsid w:val="00420A2C"/>
    <w:rsid w:val="004569A3"/>
    <w:rsid w:val="008D72AD"/>
    <w:rsid w:val="00C71369"/>
    <w:rsid w:val="00D373E8"/>
    <w:rsid w:val="34AA7B7E"/>
    <w:rsid w:val="66725D3F"/>
    <w:rsid w:val="67F2658F"/>
    <w:rsid w:val="705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753</Characters>
  <Lines>6</Lines>
  <Paragraphs>1</Paragraphs>
  <TotalTime>3</TotalTime>
  <ScaleCrop>false</ScaleCrop>
  <LinksUpToDate>false</LinksUpToDate>
  <CharactersWithSpaces>884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2019-10-10T07:23:00Z</dcterms:created>
  <dc:creator>Administrator</dc:creator>
  <cp:lastModifiedBy>胡亦俊</cp:lastModifiedBy>
  <dcterms:modified xsi:type="dcterms:W3CDTF">2020-01-07T04:27:55Z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